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033463" cy="1095294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952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Topic/Objective: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Essential Literary Terms</w:t>
      </w: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  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for 9th Grade (THEME)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 xml:space="preserve">Period: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Content/Class: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English 9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What are the literary elements that we will use throughout this year?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rPr>
          <w:trHeight w:val="10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Theme What is it?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The central idea(s) of a piece of literature that is developed through the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________________, ________________, and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________________. The author’s observation or message about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________________,and/or ________________.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There can be more than one theme in a piece of literature; however, one usually stands out more than the rest.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Readers don’t necessarily have to agree with the view of life expressed through the theme.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In fiction, themes usually are not stated directly; instead, they presented through the characters, plot, and setting. In other words, you must figure out the theme yourself!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00" w:lineRule="auto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Readers should walk away feeling as if they’ve learned something about life. They should NOT feel as if the writer has preached of lectured them.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There is a difference between the TOPIC and the THEME of the story!!!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A topic usually is a word or short phrase, while a THEME is a complete thought.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TOPIC - Possible Theme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b w:val="1"/>
                <w:sz w:val="24"/>
                <w:szCs w:val="24"/>
                <w:rtl w:val="0"/>
              </w:rPr>
              <w:t xml:space="preserve">Nature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-. People are destroying nature and themselves with uncontrolled technology.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b w:val="1"/>
                <w:sz w:val="24"/>
                <w:szCs w:val="24"/>
                <w:rtl w:val="0"/>
              </w:rPr>
              <w:t xml:space="preserve">Society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-  Human nature sometimes makes it hard to follow the rules of our society.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b w:val="1"/>
                <w:sz w:val="24"/>
                <w:szCs w:val="24"/>
                <w:rtl w:val="0"/>
              </w:rPr>
              <w:t xml:space="preserve">Human Relationships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- There are few friends who will make extreme sacrifices.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b w:val="1"/>
                <w:sz w:val="24"/>
                <w:szCs w:val="24"/>
                <w:rtl w:val="0"/>
              </w:rPr>
              <w:t xml:space="preserve">Growth and Initiation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-  Adolescents must go through a special trial or crisis before maturing.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HOW TO FIND THE THEME: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1. List ___________ found in a text (love, friendship, war, etc.).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Begin a sentence with _______________________________________.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3. Finish the ____________________ with a statement about the topic.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4. Revise by _______________ the words “The author believes that…” and words like “you” and “should.”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Covered By Your Grac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CoveredByYourGrace-regular.ttf"/></Relationships>
</file>