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8F" w:rsidRDefault="00FA1C8F" w:rsidP="0044738D">
      <w:pPr>
        <w:spacing w:line="240" w:lineRule="auto"/>
        <w:contextualSpacing/>
        <w:rPr>
          <w:rFonts w:ascii="Cambria" w:hAnsi="Cambria"/>
          <w:smallCaps/>
          <w:sz w:val="20"/>
          <w:szCs w:val="20"/>
        </w:rPr>
      </w:pPr>
    </w:p>
    <w:p w:rsidR="00C370FC" w:rsidRPr="00C20D8B" w:rsidRDefault="00671C28" w:rsidP="00C370FC">
      <w:pPr>
        <w:spacing w:line="240" w:lineRule="auto"/>
        <w:contextualSpacing/>
        <w:jc w:val="center"/>
        <w:rPr>
          <w:rFonts w:ascii="Cambria" w:hAnsi="Cambria"/>
          <w:smallCaps/>
          <w:sz w:val="50"/>
          <w:szCs w:val="50"/>
        </w:rPr>
      </w:pPr>
      <w:r>
        <w:rPr>
          <w:rFonts w:ascii="Cambria" w:hAnsi="Cambria"/>
          <w:smallCaps/>
          <w:sz w:val="50"/>
          <w:szCs w:val="50"/>
        </w:rPr>
        <w:t xml:space="preserve">TKAM </w:t>
      </w:r>
      <w:r w:rsidR="00C370FC" w:rsidRPr="00C20D8B">
        <w:rPr>
          <w:rFonts w:ascii="Cambria" w:hAnsi="Cambria"/>
          <w:smallCaps/>
          <w:sz w:val="50"/>
          <w:szCs w:val="50"/>
        </w:rPr>
        <w:t>Rubric</w:t>
      </w:r>
    </w:p>
    <w:tbl>
      <w:tblPr>
        <w:tblStyle w:val="TableGrid"/>
        <w:tblW w:w="10951" w:type="dxa"/>
        <w:tblLook w:val="04A0" w:firstRow="1" w:lastRow="0" w:firstColumn="1" w:lastColumn="0" w:noHBand="0" w:noVBand="1"/>
      </w:tblPr>
      <w:tblGrid>
        <w:gridCol w:w="950"/>
        <w:gridCol w:w="8871"/>
        <w:gridCol w:w="1130"/>
      </w:tblGrid>
      <w:tr w:rsidR="00FA1C8F" w:rsidRPr="0085192D" w:rsidTr="001F7B46">
        <w:trPr>
          <w:trHeight w:val="2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671C28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Possible points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671C28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Criteria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Your points-</w:t>
            </w:r>
          </w:p>
        </w:tc>
      </w:tr>
      <w:tr w:rsidR="00671C28" w:rsidRPr="0085192D" w:rsidTr="001F7B46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8" w:rsidRPr="00C370FC" w:rsidRDefault="00671C28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10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28" w:rsidRPr="00C370FC" w:rsidRDefault="00671C28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Introduction </w:t>
            </w:r>
            <w:r w:rsidRPr="00C370FC">
              <w:rPr>
                <w:rFonts w:ascii="TakeItOrLeaveIt" w:hAnsi="TakeItOrLeaveIt"/>
              </w:rPr>
              <w:t>– Writer provides an interesting way to open the essay</w:t>
            </w:r>
            <w:r>
              <w:rPr>
                <w:rFonts w:ascii="TakeItOrLeaveIt" w:hAnsi="TakeItOrLeaveIt"/>
              </w:rPr>
              <w:t>, involved Atticus Finch</w:t>
            </w:r>
            <w:r w:rsidRPr="00C370FC">
              <w:rPr>
                <w:rFonts w:ascii="TakeItOrLeaveIt" w:hAnsi="TakeItOrLeaveIt"/>
              </w:rPr>
              <w:t xml:space="preserve"> and include</w:t>
            </w:r>
            <w:r>
              <w:rPr>
                <w:rFonts w:ascii="TakeItOrLeaveIt" w:hAnsi="TakeItOrLeaveIt"/>
              </w:rPr>
              <w:t xml:space="preserve">s a little background knowledge/ bridge that ties the hook to the thesis statement.  The thesis statement is ONE SETENCE LONG and answers your prompt completely.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8" w:rsidRPr="00C370FC" w:rsidRDefault="00671C28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BB2A6E" w:rsidRPr="0085192D" w:rsidTr="001F7B46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E" w:rsidRDefault="00BB2A6E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A6E" w:rsidRDefault="00BB2A6E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The thesis statement is ONE SETENCE LONG and answers your prompt completely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E" w:rsidRPr="00C370FC" w:rsidRDefault="00BB2A6E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Organization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Create an organization that logically sequences claim, reasons, and evidence.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2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BF6803" w:rsidP="00671C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BP 1 - </w:t>
            </w:r>
            <w:r w:rsidR="00FA1C8F" w:rsidRPr="00C370FC">
              <w:rPr>
                <w:rFonts w:ascii="TakeItOrLeaveIt" w:hAnsi="TakeItOrLeaveIt"/>
              </w:rPr>
              <w:t xml:space="preserve">Topic Sentence </w:t>
            </w:r>
            <w:r w:rsidR="00FA1C8F" w:rsidRPr="00C370FC">
              <w:t>–</w:t>
            </w:r>
            <w:r w:rsidR="00FA1C8F" w:rsidRPr="00C370FC">
              <w:rPr>
                <w:rFonts w:ascii="TakeItOrLeaveIt" w:hAnsi="TakeItOrLeaveIt"/>
              </w:rPr>
              <w:t xml:space="preserve"> </w:t>
            </w:r>
            <w:r w:rsidR="00FA1C8F" w:rsidRPr="00BF6803">
              <w:rPr>
                <w:rFonts w:ascii="TakeItOrLeaveIt" w:hAnsi="TakeItOrLeaveIt"/>
                <w:b/>
              </w:rPr>
              <w:t>Uses a transition word</w:t>
            </w:r>
            <w:r w:rsidR="00FA1C8F" w:rsidRPr="00C370FC">
              <w:rPr>
                <w:rFonts w:ascii="TakeItOrLeaveIt" w:hAnsi="TakeItOrLeaveIt"/>
              </w:rPr>
              <w:t xml:space="preserve">, </w:t>
            </w:r>
            <w:r w:rsidR="00671C28">
              <w:rPr>
                <w:rFonts w:ascii="TakeItOrLeaveIt" w:hAnsi="TakeItOrLeaveIt"/>
              </w:rPr>
              <w:t>introduces the first subtopic of your essay and what the body paragraph will be about (without saying “This paragraph will be about…”)</w:t>
            </w:r>
            <w:r w:rsidR="00FA1C8F" w:rsidRPr="00C370FC">
              <w:rPr>
                <w:rFonts w:ascii="TakeItOrLeaveIt" w:hAnsi="TakeItOrLeaveIt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6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671C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Supply sufficient relevant evidence from credible sources to fairly and thoroughly develop the claim. YOU MUST USE PROPER CITATIONS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="00671C28">
              <w:rPr>
                <w:rFonts w:ascii="TakeItOrLeaveIt" w:hAnsi="TakeItOrLeaveIt"/>
              </w:rPr>
              <w:t xml:space="preserve"> Blend (punctuate properly) </w:t>
            </w:r>
            <w:r w:rsidRPr="00C370FC">
              <w:rPr>
                <w:rFonts w:ascii="TakeItOrLeaveIt" w:hAnsi="TakeItOrLeaveIt" w:cs="Running for a cause"/>
              </w:rPr>
              <w:t>“</w:t>
            </w:r>
            <w:r w:rsidRPr="00C370FC">
              <w:rPr>
                <w:rFonts w:ascii="TakeItOrLeaveIt" w:hAnsi="TakeItOrLeaveIt"/>
              </w:rPr>
              <w:t xml:space="preserve">Direct Quote from your </w:t>
            </w:r>
            <w:r w:rsidR="00671C28">
              <w:rPr>
                <w:rFonts w:ascii="TakeItOrLeaveIt" w:hAnsi="TakeItOrLeaveIt"/>
              </w:rPr>
              <w:t>credibly source</w:t>
            </w:r>
            <w:r w:rsidRPr="00C370FC">
              <w:rPr>
                <w:rFonts w:ascii="TakeItOrLeaveIt" w:hAnsi="TakeItOrLeaveIt" w:cs="Running for a cause"/>
              </w:rPr>
              <w:t>”</w:t>
            </w:r>
            <w:r w:rsidRPr="00C370FC">
              <w:rPr>
                <w:rFonts w:ascii="TakeItOrLeaveIt" w:hAnsi="TakeItOrLeaveIt"/>
              </w:rPr>
              <w:t xml:space="preserve"> (</w:t>
            </w:r>
            <w:r w:rsidR="00671C28">
              <w:rPr>
                <w:rFonts w:ascii="TakeItOrLeaveIt" w:hAnsi="TakeItOrLeaveIt"/>
              </w:rPr>
              <w:t>cite</w:t>
            </w:r>
            <w:r w:rsidR="00BF6803">
              <w:rPr>
                <w:rFonts w:ascii="TakeItOrLeaveIt" w:hAnsi="TakeItOrLeaveIt"/>
              </w:rPr>
              <w:t xml:space="preserve">). </w:t>
            </w:r>
            <w:r w:rsidRPr="00C370FC">
              <w:rPr>
                <w:rFonts w:ascii="TakeItOrLeaveIt" w:hAnsi="TakeItOrLeaveIt"/>
              </w:rPr>
              <w:t xml:space="preserve"> Be sure your evidence is </w:t>
            </w:r>
            <w:r w:rsidRPr="00BF6803">
              <w:rPr>
                <w:rFonts w:ascii="TakeItOrLeaveIt" w:hAnsi="TakeItOrLeaveIt"/>
                <w:b/>
              </w:rPr>
              <w:t>blended properly.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4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671C28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Use valid reasoning to explain how the evidence leads to the claim.  How does the e</w:t>
            </w:r>
            <w:r w:rsidR="00671C28">
              <w:rPr>
                <w:rFonts w:ascii="TakeItOrLeaveIt" w:hAnsi="TakeItOrLeaveIt"/>
              </w:rPr>
              <w:t xml:space="preserve">vidence you have provided back up your topic sentence, which backs up your thesis </w:t>
            </w:r>
            <w:proofErr w:type="gramStart"/>
            <w:r w:rsidR="00671C28">
              <w:rPr>
                <w:rFonts w:ascii="TakeItOrLeaveIt" w:hAnsi="TakeItOrLeaveIt"/>
              </w:rPr>
              <w:t>statement.</w:t>
            </w:r>
            <w:proofErr w:type="gramEnd"/>
            <w:r w:rsidR="00671C28">
              <w:rPr>
                <w:rFonts w:ascii="TakeItOrLeaveIt" w:hAnsi="TakeItOrLeaveIt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2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BF6803" w:rsidP="00671C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 xml:space="preserve">BP 2 - </w:t>
            </w:r>
            <w:r w:rsidR="00FA1C8F" w:rsidRPr="00C370FC">
              <w:rPr>
                <w:rFonts w:ascii="TakeItOrLeaveIt" w:hAnsi="TakeItOrLeaveIt"/>
              </w:rPr>
              <w:t xml:space="preserve">Topic Sentence </w:t>
            </w:r>
            <w:r w:rsidR="00FA1C8F" w:rsidRPr="00C370FC">
              <w:t>–</w:t>
            </w:r>
            <w:r w:rsidR="00FA1C8F" w:rsidRPr="00C370FC">
              <w:rPr>
                <w:rFonts w:ascii="TakeItOrLeaveIt" w:hAnsi="TakeItOrLeaveIt"/>
              </w:rPr>
              <w:t xml:space="preserve"> </w:t>
            </w:r>
            <w:r w:rsidR="00671C28" w:rsidRPr="00BF6803">
              <w:rPr>
                <w:rFonts w:ascii="TakeItOrLeaveIt" w:hAnsi="TakeItOrLeaveIt"/>
                <w:b/>
              </w:rPr>
              <w:t>Uses a transition word</w:t>
            </w:r>
            <w:r w:rsidR="00671C28" w:rsidRPr="00C370FC">
              <w:rPr>
                <w:rFonts w:ascii="TakeItOrLeaveIt" w:hAnsi="TakeItOrLeaveIt"/>
              </w:rPr>
              <w:t xml:space="preserve">, </w:t>
            </w:r>
            <w:r w:rsidR="00671C28">
              <w:rPr>
                <w:rFonts w:ascii="TakeItOrLeaveIt" w:hAnsi="TakeItOrLeaveIt"/>
              </w:rPr>
              <w:t>introduces the second subtopic of your essay and what the body paragraph will be about (without saying “This paragraph will be about…”)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5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Evidence (Data)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="00671C28" w:rsidRPr="00C370FC">
              <w:rPr>
                <w:rFonts w:ascii="TakeItOrLeaveIt" w:hAnsi="TakeItOrLeaveIt"/>
              </w:rPr>
              <w:t xml:space="preserve">Supply sufficient relevant evidence from credible sources to fairly and thoroughly develop the claim. YOU MUST USE PROPER CITATIONS </w:t>
            </w:r>
            <w:r w:rsidR="00671C28" w:rsidRPr="00C370FC">
              <w:t>–</w:t>
            </w:r>
            <w:r w:rsidR="00671C28" w:rsidRPr="00C370FC">
              <w:rPr>
                <w:rFonts w:ascii="TakeItOrLeaveIt" w:hAnsi="TakeItOrLeaveIt"/>
              </w:rPr>
              <w:t xml:space="preserve"> </w:t>
            </w:r>
            <w:r w:rsidR="00671C28">
              <w:rPr>
                <w:rFonts w:ascii="TakeItOrLeaveIt" w:hAnsi="TakeItOrLeaveIt"/>
              </w:rPr>
              <w:t xml:space="preserve"> Blend (punctuate properly) </w:t>
            </w:r>
            <w:r w:rsidR="00671C28" w:rsidRPr="00C370FC">
              <w:rPr>
                <w:rFonts w:ascii="TakeItOrLeaveIt" w:hAnsi="TakeItOrLeaveIt" w:cs="Running for a cause"/>
              </w:rPr>
              <w:t>“</w:t>
            </w:r>
            <w:r w:rsidR="00671C28" w:rsidRPr="00C370FC">
              <w:rPr>
                <w:rFonts w:ascii="TakeItOrLeaveIt" w:hAnsi="TakeItOrLeaveIt"/>
              </w:rPr>
              <w:t xml:space="preserve">Direct Quote from your </w:t>
            </w:r>
            <w:r w:rsidR="00671C28">
              <w:rPr>
                <w:rFonts w:ascii="TakeItOrLeaveIt" w:hAnsi="TakeItOrLeaveIt"/>
              </w:rPr>
              <w:t>credibly source</w:t>
            </w:r>
            <w:r w:rsidR="00671C28" w:rsidRPr="00C370FC">
              <w:rPr>
                <w:rFonts w:ascii="TakeItOrLeaveIt" w:hAnsi="TakeItOrLeaveIt" w:cs="Running for a cause"/>
              </w:rPr>
              <w:t>”</w:t>
            </w:r>
            <w:r w:rsidR="00671C28" w:rsidRPr="00C370FC">
              <w:rPr>
                <w:rFonts w:ascii="TakeItOrLeaveIt" w:hAnsi="TakeItOrLeaveIt"/>
              </w:rPr>
              <w:t xml:space="preserve"> (</w:t>
            </w:r>
            <w:r w:rsidR="00671C28">
              <w:rPr>
                <w:rFonts w:ascii="TakeItOrLeaveIt" w:hAnsi="TakeItOrLeaveIt"/>
              </w:rPr>
              <w:t xml:space="preserve">cite). </w:t>
            </w:r>
            <w:r w:rsidR="00671C28" w:rsidRPr="00C370FC">
              <w:rPr>
                <w:rFonts w:ascii="TakeItOrLeaveIt" w:hAnsi="TakeItOrLeaveIt"/>
              </w:rPr>
              <w:t xml:space="preserve"> Be sure your evidence is </w:t>
            </w:r>
            <w:r w:rsidR="00671C28" w:rsidRPr="00BF6803">
              <w:rPr>
                <w:rFonts w:ascii="TakeItOrLeaveIt" w:hAnsi="TakeItOrLeaveIt"/>
                <w:b/>
              </w:rPr>
              <w:t>blended properly.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4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Reasoning (Warrants/Backing)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</w:t>
            </w:r>
            <w:r w:rsidR="00BB2A6E" w:rsidRPr="00C370FC">
              <w:rPr>
                <w:rFonts w:ascii="TakeItOrLeaveIt" w:hAnsi="TakeItOrLeaveIt"/>
              </w:rPr>
              <w:t>Use valid reasoning to explain how the evidence leads to the claim.  How does the e</w:t>
            </w:r>
            <w:r w:rsidR="00BB2A6E">
              <w:rPr>
                <w:rFonts w:ascii="TakeItOrLeaveIt" w:hAnsi="TakeItOrLeaveIt"/>
              </w:rPr>
              <w:t>vidence you have provided back up your topic sentence, which backs up your thesis statement.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2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671C28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10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671C2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Conclusion </w:t>
            </w:r>
            <w:r w:rsidRPr="00C370FC">
              <w:t>–</w:t>
            </w:r>
            <w:r w:rsidRPr="00C370FC">
              <w:rPr>
                <w:rFonts w:ascii="TakeItOrLeaveIt" w:hAnsi="TakeItOrLeaveIt"/>
              </w:rPr>
              <w:t xml:space="preserve"> Your conclusion restates the </w:t>
            </w:r>
            <w:r w:rsidR="00671C28">
              <w:rPr>
                <w:rFonts w:ascii="TakeItOrLeaveIt" w:hAnsi="TakeItOrLeaveIt"/>
              </w:rPr>
              <w:t>thesis</w:t>
            </w:r>
            <w:r w:rsidRPr="00C370FC">
              <w:rPr>
                <w:rFonts w:ascii="TakeItOrLeaveIt" w:hAnsi="TakeItOrLeaveIt"/>
              </w:rPr>
              <w:t xml:space="preserve"> in new </w:t>
            </w:r>
            <w:r w:rsidR="00671C28" w:rsidRPr="00C370FC">
              <w:rPr>
                <w:rFonts w:ascii="TakeItOrLeaveIt" w:hAnsi="TakeItOrLeaveIt"/>
              </w:rPr>
              <w:t>words, relates</w:t>
            </w:r>
            <w:r w:rsidRPr="00C370FC">
              <w:rPr>
                <w:rFonts w:ascii="TakeItOrLeaveIt" w:hAnsi="TakeItOrLeaveIt"/>
              </w:rPr>
              <w:t xml:space="preserve"> back to the hook, and answers the “So What” question</w:t>
            </w:r>
            <w:r w:rsidR="00671C28">
              <w:rPr>
                <w:rFonts w:ascii="TakeItOrLeaveIt" w:hAnsi="TakeItOrLeaveIt"/>
              </w:rPr>
              <w:t xml:space="preserve">.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1F7B46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10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>Conventions - Use correct grammar, spelling, and punctuation.</w:t>
            </w:r>
            <w:r w:rsidR="00C20D8B">
              <w:rPr>
                <w:rFonts w:ascii="TakeItOrLeaveIt" w:hAnsi="TakeItOrLeaveIt"/>
              </w:rPr>
              <w:t xml:space="preserve"> No contractions, proper capitalization, and no first or second person. </w:t>
            </w:r>
            <w:r w:rsidR="00671C28">
              <w:rPr>
                <w:rFonts w:ascii="TakeItOrLeaveIt" w:hAnsi="TakeItOrLeaveIt"/>
              </w:rPr>
              <w:t xml:space="preserve"> When writing about </w:t>
            </w:r>
            <w:proofErr w:type="gramStart"/>
            <w:r w:rsidR="00671C28" w:rsidRPr="00671C28">
              <w:rPr>
                <w:rFonts w:ascii="TakeItOrLeaveIt" w:hAnsi="TakeItOrLeaveIt"/>
                <w:i/>
              </w:rPr>
              <w:t>To</w:t>
            </w:r>
            <w:proofErr w:type="gramEnd"/>
            <w:r w:rsidR="00671C28" w:rsidRPr="00671C28">
              <w:rPr>
                <w:rFonts w:ascii="TakeItOrLeaveIt" w:hAnsi="TakeItOrLeaveIt"/>
                <w:i/>
              </w:rPr>
              <w:t xml:space="preserve"> Kill a Mockingbird</w:t>
            </w:r>
            <w:r w:rsidR="00671C28">
              <w:rPr>
                <w:rFonts w:ascii="TakeItOrLeaveIt" w:hAnsi="TakeItOrLeaveIt"/>
              </w:rPr>
              <w:t xml:space="preserve">, you use the literary present tense.  Do your best to avoid passive voice.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  <w:tr w:rsidR="00FA1C8F" w:rsidRPr="0085192D" w:rsidTr="001F7B46">
        <w:trPr>
          <w:trHeight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1F7B46" w:rsidP="002D7BDD">
            <w:pPr>
              <w:spacing w:after="160"/>
              <w:contextualSpacing/>
              <w:jc w:val="center"/>
              <w:rPr>
                <w:rFonts w:ascii="TakeItOrLeaveIt" w:hAnsi="TakeItOrLeaveIt"/>
              </w:rPr>
            </w:pPr>
            <w:r>
              <w:rPr>
                <w:rFonts w:ascii="TakeItOrLeaveIt" w:hAnsi="TakeItOrLeaveIt"/>
              </w:rPr>
              <w:t>10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tabs>
                <w:tab w:val="left" w:pos="9617"/>
              </w:tabs>
              <w:spacing w:after="160"/>
              <w:contextualSpacing/>
              <w:rPr>
                <w:rFonts w:ascii="TakeItOrLeaveIt" w:hAnsi="TakeItOrLeaveIt"/>
              </w:rPr>
            </w:pPr>
            <w:r w:rsidRPr="00C370FC">
              <w:rPr>
                <w:rFonts w:ascii="TakeItOrLeaveIt" w:hAnsi="TakeItOrLeaveIt"/>
              </w:rPr>
              <w:t xml:space="preserve">MLA FORMAT-  Paper has proper heading, running header, parenthetical citations, and Works Cited Page. </w:t>
            </w:r>
            <w:r w:rsidR="00671C28">
              <w:rPr>
                <w:rFonts w:ascii="TakeItOrLeaveIt" w:hAnsi="TakeItOrLeaveIt"/>
              </w:rPr>
              <w:t xml:space="preserve"> All parenthetical citations must be listed on Works Cited and all entries on Works Cited must be cited parenthetically in the text. 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F" w:rsidRPr="00C370FC" w:rsidRDefault="00FA1C8F" w:rsidP="002D7BDD">
            <w:pPr>
              <w:spacing w:after="160"/>
              <w:contextualSpacing/>
              <w:rPr>
                <w:rFonts w:ascii="TakeItOrLeaveIt" w:hAnsi="TakeItOrLeaveIt"/>
              </w:rPr>
            </w:pPr>
          </w:p>
        </w:tc>
      </w:tr>
    </w:tbl>
    <w:p w:rsidR="00C370FC" w:rsidRPr="00C20D8B" w:rsidRDefault="00C20D8B" w:rsidP="00C370FC">
      <w:pPr>
        <w:spacing w:line="240" w:lineRule="auto"/>
        <w:contextualSpacing/>
        <w:jc w:val="center"/>
        <w:rPr>
          <w:rFonts w:ascii="Cambria" w:hAnsi="Cambria"/>
          <w:smallCaps/>
          <w:sz w:val="50"/>
          <w:szCs w:val="50"/>
        </w:rPr>
      </w:pPr>
      <w:r w:rsidRPr="00C20D8B">
        <w:rPr>
          <w:rFonts w:ascii="Cambria" w:hAnsi="Cambria"/>
          <w:smallCaps/>
          <w:sz w:val="50"/>
          <w:szCs w:val="50"/>
        </w:rPr>
        <w:t>Score: ___/</w:t>
      </w:r>
      <w:r w:rsidR="008734A3">
        <w:rPr>
          <w:rFonts w:ascii="Cambria" w:hAnsi="Cambria"/>
          <w:smallCaps/>
          <w:sz w:val="50"/>
          <w:szCs w:val="50"/>
        </w:rPr>
        <w:t>64</w:t>
      </w:r>
    </w:p>
    <w:sectPr w:rsidR="00C370FC" w:rsidRPr="00C20D8B" w:rsidSect="00834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keItOrLeaveIt">
    <w:altName w:val="Times New Roman"/>
    <w:charset w:val="A2"/>
    <w:family w:val="auto"/>
    <w:pitch w:val="variable"/>
    <w:sig w:usb0="00000005" w:usb1="40010000" w:usb2="00000000" w:usb3="00000000" w:csb0="00000010" w:csb1="00000000"/>
  </w:font>
  <w:font w:name="Running for a cause">
    <w:charset w:val="00"/>
    <w:family w:val="auto"/>
    <w:pitch w:val="variable"/>
    <w:sig w:usb0="80000007" w:usb1="1001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B"/>
    <w:rsid w:val="0003200B"/>
    <w:rsid w:val="000D1896"/>
    <w:rsid w:val="000F358A"/>
    <w:rsid w:val="001F7B46"/>
    <w:rsid w:val="00333C28"/>
    <w:rsid w:val="0044738D"/>
    <w:rsid w:val="004D5A0F"/>
    <w:rsid w:val="00671C28"/>
    <w:rsid w:val="007F2FAC"/>
    <w:rsid w:val="00834DEB"/>
    <w:rsid w:val="008734A3"/>
    <w:rsid w:val="008F49F5"/>
    <w:rsid w:val="00B16379"/>
    <w:rsid w:val="00BB2A6E"/>
    <w:rsid w:val="00BF6803"/>
    <w:rsid w:val="00C20D8B"/>
    <w:rsid w:val="00C370FC"/>
    <w:rsid w:val="00D61F14"/>
    <w:rsid w:val="00E3285D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4518"/>
  <w15:docId w15:val="{090F8923-7747-4969-827C-DFA87FC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4DEB"/>
  </w:style>
  <w:style w:type="table" w:styleId="TableGrid">
    <w:name w:val="Table Grid"/>
    <w:basedOn w:val="TableNormal"/>
    <w:uiPriority w:val="59"/>
    <w:rsid w:val="00F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2016-12-19T14:36:00Z</cp:lastPrinted>
  <dcterms:created xsi:type="dcterms:W3CDTF">2017-06-05T13:08:00Z</dcterms:created>
  <dcterms:modified xsi:type="dcterms:W3CDTF">2017-06-05T13:09:00Z</dcterms:modified>
</cp:coreProperties>
</file>